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8E" w:rsidRDefault="0097558E" w:rsidP="0097558E">
      <w:pPr>
        <w:rPr>
          <w:rFonts w:ascii="MS Gothic" w:eastAsia="MS Gothic" w:hAnsi="MS Gothic"/>
          <w:sz w:val="24"/>
          <w:szCs w:val="24"/>
        </w:rPr>
      </w:pPr>
    </w:p>
    <w:p w:rsidR="0097558E" w:rsidRPr="000C3D50" w:rsidRDefault="0097558E" w:rsidP="0097558E">
      <w:pPr>
        <w:spacing w:before="100" w:beforeAutospacing="1" w:after="100" w:afterAutospacing="1" w:line="240" w:lineRule="auto"/>
        <w:jc w:val="both"/>
        <w:outlineLvl w:val="1"/>
        <w:rPr>
          <w:rFonts w:ascii="MS Gothic" w:eastAsia="MS Gothic" w:hAnsi="MS Gothic" w:cs="Times New Roman"/>
          <w:b/>
          <w:bCs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b/>
          <w:bCs/>
          <w:sz w:val="24"/>
          <w:szCs w:val="24"/>
          <w:lang w:eastAsia="pt-BR"/>
        </w:rPr>
        <w:t>LEI Nº 3492/2021</w:t>
      </w:r>
    </w:p>
    <w:p w:rsidR="0097558E" w:rsidRPr="000C3D50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</w:p>
    <w:p w:rsidR="0097558E" w:rsidRPr="000C3D50" w:rsidRDefault="0097558E" w:rsidP="0097558E">
      <w:pPr>
        <w:spacing w:before="100" w:beforeAutospacing="1" w:after="100" w:afterAutospacing="1" w:line="240" w:lineRule="auto"/>
        <w:jc w:val="both"/>
        <w:outlineLvl w:val="0"/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>"INSTITUI O PROGRAMA "</w:t>
      </w:r>
      <w:r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>HERVAL</w:t>
      </w:r>
      <w:r w:rsidRPr="000C3D50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 BEM MAIS SIMPLES" UTILIZANDO O ENQUADRAMENTO EMPRESARIAL SIMPLIFICADO - EES, AUTODECLARAÇÃO E SEUS PROCEDIMENTOS PREVISTOS NA LEI ESTADUAL Nº </w:t>
      </w:r>
      <w:hyperlink r:id="rId4" w:history="1">
        <w:r w:rsidRPr="000C3D50">
          <w:rPr>
            <w:rFonts w:ascii="MS Gothic" w:eastAsia="MS Gothic" w:hAnsi="MS Gothic" w:cs="Times New Roman"/>
            <w:b/>
            <w:bCs/>
            <w:color w:val="0000FF"/>
            <w:kern w:val="36"/>
            <w:sz w:val="24"/>
            <w:szCs w:val="24"/>
            <w:u w:val="single"/>
            <w:lang w:eastAsia="pt-BR"/>
          </w:rPr>
          <w:t>17.071</w:t>
        </w:r>
      </w:hyperlink>
      <w:r w:rsidRPr="000C3D50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 DE 12 DE JANEIRO DE 2017 E DÁ OUTRAS PROVIDÊNCIAS".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Jair da Rosa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, Prefeito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em Exercício de 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, Faço saber a todos os habitantes deste Município, que a Câmara de Vereadores aprovou e eu sanciono a seguinte Lei: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1º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Fica instituído o "Programa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Herval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Bem Mais Simples" utilizando o Enquadramento Empresarial Simplificado - EES e a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, conforme o previsto na Lei Estadual </w:t>
      </w:r>
      <w:r w:rsidRPr="00AA3AE6">
        <w:rPr>
          <w:rFonts w:ascii="MS Gothic" w:eastAsia="MS Gothic" w:hAnsi="MS Gothic" w:cs="Times New Roman"/>
          <w:sz w:val="24"/>
          <w:szCs w:val="24"/>
          <w:lang w:eastAsia="pt-BR"/>
        </w:rPr>
        <w:t xml:space="preserve">nº </w:t>
      </w:r>
      <w:hyperlink r:id="rId5" w:history="1">
        <w:r w:rsidRPr="00AA3AE6">
          <w:rPr>
            <w:rFonts w:ascii="MS Gothic" w:eastAsia="MS Gothic" w:hAnsi="MS Gothic" w:cs="Times New Roman"/>
            <w:sz w:val="24"/>
            <w:szCs w:val="24"/>
            <w:lang w:eastAsia="pt-BR"/>
          </w:rPr>
          <w:t>17.071</w:t>
        </w:r>
      </w:hyperlink>
      <w:r w:rsidRPr="00AA3AE6">
        <w:rPr>
          <w:rFonts w:ascii="MS Gothic" w:eastAsia="MS Gothic" w:hAnsi="MS Gothic" w:cs="Times New Roman"/>
          <w:sz w:val="24"/>
          <w:szCs w:val="24"/>
          <w:u w:val="single"/>
          <w:lang w:eastAsia="pt-BR"/>
        </w:rPr>
        <w:t>/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2017, a serem adotados pelos órgãos e entidades envolvidos nos processos de concessão e renovação de alvarás, de abertura, alteração, licenciamento e fechamento de empresas, bem como de emissão de atestados, inclusive de entidades de fins não econômicos, cujas atividades sejam consideradas com baixo risco sanitário, baixo potencial poluidor e baixa probabilidade de risco de incêndio.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2º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O Enquadramento Empresarial Simplificado - EES ocorrerá mediante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que atenda aos critérios estabelecidos pelos órgãos e entidades responsáveis pelos processos de concessão e renovação de alvarás de abertura, alteração, licenciamento, funcionamento e fechamento de empresas, bem como de emissão de atestados.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b/>
          <w:sz w:val="24"/>
          <w:szCs w:val="24"/>
          <w:lang w:eastAsia="pt-BR"/>
        </w:rPr>
        <w:t>§ 1º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Os órgãos e entidades de que tratam o caput regulamentarão a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e os procedimentos necessários à implementação do Enquadramento Empresarial Simplificado - EES, nas suas respectivas áreas de atribuição e responsabilidade.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b/>
          <w:sz w:val="24"/>
          <w:szCs w:val="24"/>
          <w:lang w:eastAsia="pt-BR"/>
        </w:rPr>
        <w:t>§ 2º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A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prevista no caput deverá obrigatoriamente ser assinada pelo empresário ou seu representante legal, assim como pelo respectivo contador responsável pela empresa.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3º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Constatada, a qualquer momento, alguma irregularidade ou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inveracidade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na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, que causem embaraço à fiscalização ou a induzam ao erro, os órgãos ou entidades envolvidas deverão suspender 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lastRenderedPageBreak/>
        <w:t>imediatamente o alvará concedido, sem prejuízo de aplicação das penalidades previstas em legislação específica.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b/>
          <w:sz w:val="24"/>
          <w:szCs w:val="24"/>
          <w:lang w:eastAsia="pt-BR"/>
        </w:rPr>
        <w:t>Parágrafo único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. Caberá ao órgão que constatar a irregularidade comunicar formalmente o fato à S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ecretaria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de Administração, Finanças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do Município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.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4º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Fica estipulada multa de 01 (uma) URM, quando comprovado por órgão de fiscalização municipal irregularidades ou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inveracidades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na </w:t>
      </w:r>
      <w:proofErr w:type="spellStart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Autodeclaração</w:t>
      </w:r>
      <w:proofErr w:type="spellEnd"/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.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b/>
          <w:sz w:val="24"/>
          <w:szCs w:val="24"/>
          <w:lang w:eastAsia="pt-BR"/>
        </w:rPr>
        <w:t>Parágrafo único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. A Licença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de Localização e Funcionamento ficará suspens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a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até que seja sanada a irregularidade apontada pelo órgão fiscalizador.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5º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Excluem-se desta Lei o comércio ambulante, que deverá obedecer às regras de legislação específica.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3C7796">
        <w:rPr>
          <w:rFonts w:ascii="MS Gothic" w:eastAsia="MS Gothic" w:hAnsi="MS Gothic" w:cs="Times New Roman"/>
          <w:b/>
          <w:sz w:val="24"/>
          <w:szCs w:val="24"/>
          <w:lang w:eastAsia="pt-BR"/>
        </w:rPr>
        <w:t>Art. 6º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 xml:space="preserve"> Esta Lei entrará em vigor na data da sua publicação.</w:t>
      </w:r>
    </w:p>
    <w:p w:rsidR="0097558E" w:rsidRDefault="0097558E" w:rsidP="0097558E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sz w:val="24"/>
          <w:szCs w:val="24"/>
          <w:lang w:eastAsia="pt-BR"/>
        </w:rPr>
        <w:br/>
        <w:t>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>
        <w:rPr>
          <w:rFonts w:ascii="MS Gothic" w:eastAsia="MS Gothic" w:hAnsi="MS Gothic" w:cs="Times New Roman"/>
          <w:sz w:val="24"/>
          <w:szCs w:val="24"/>
          <w:lang w:eastAsia="pt-BR"/>
        </w:rPr>
        <w:t>, 21 de maio de 2021</w:t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t>.</w:t>
      </w:r>
    </w:p>
    <w:p w:rsidR="0097558E" w:rsidRDefault="0097558E" w:rsidP="0097558E">
      <w:pPr>
        <w:spacing w:after="0" w:line="240" w:lineRule="auto"/>
        <w:jc w:val="center"/>
        <w:rPr>
          <w:rFonts w:ascii="MS Gothic" w:eastAsia="MS Gothic" w:hAnsi="MS Gothic" w:cs="Times New Roman"/>
          <w:b/>
          <w:sz w:val="24"/>
          <w:szCs w:val="24"/>
          <w:lang w:eastAsia="pt-BR"/>
        </w:rPr>
      </w:pP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0C3D50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Jair da Rosa</w:t>
      </w:r>
    </w:p>
    <w:p w:rsidR="0097558E" w:rsidRDefault="0097558E" w:rsidP="0097558E">
      <w:pPr>
        <w:spacing w:after="0" w:line="240" w:lineRule="auto"/>
        <w:jc w:val="center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sz w:val="24"/>
          <w:szCs w:val="24"/>
          <w:lang w:eastAsia="pt-BR"/>
        </w:rPr>
        <w:t>Prefeito em Exercício</w:t>
      </w:r>
    </w:p>
    <w:p w:rsidR="007523A9" w:rsidRDefault="007523A9">
      <w:bookmarkStart w:id="0" w:name="_GoBack"/>
      <w:bookmarkEnd w:id="0"/>
    </w:p>
    <w:sectPr w:rsidR="0075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E"/>
    <w:rsid w:val="007523A9"/>
    <w:rsid w:val="009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328A-E4C0-42AF-BC31-0AF016F2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estaduais.com.br/sc/lei-ordinaria-n-17071-2017-santa-catarina-dispoe-sobre-as-regras-comuns-ao-enquadramento-empresarial-e-das-entidades-de-fins-nao-economicos-simplificado-ees-e-a-autodeclaracao-e-estabelece-outras-providencias" TargetMode="External"/><Relationship Id="rId4" Type="http://schemas.openxmlformats.org/officeDocument/2006/relationships/hyperlink" Target="http://leisestaduais.com.br/sc/lei-ordinaria-n-17071-2017-santa-catarina-dispoe-sobre-as-regras-comuns-ao-enquadramento-empresarial-e-das-entidades-de-fins-nao-economicos-simplificado-ees-e-a-autodeclaracao-e-estabelece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2021-05-21T17:44:00Z</dcterms:created>
  <dcterms:modified xsi:type="dcterms:W3CDTF">2021-05-21T17:46:00Z</dcterms:modified>
</cp:coreProperties>
</file>